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18EA0961" w14:textId="77777777" w:rsidR="00E32AF7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5767F17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4DEAD5B" w14:textId="77777777" w:rsidR="00186070" w:rsidRPr="00186070" w:rsidRDefault="00186070" w:rsidP="00186070">
      <w:pPr>
        <w:rPr>
          <w:rFonts w:ascii="Times New Roman" w:eastAsia="Times New Roman" w:hAnsi="Times New Roman" w:cs="Times New Roman"/>
          <w:lang w:eastAsia="el-GR"/>
        </w:rPr>
      </w:pPr>
    </w:p>
    <w:p w14:paraId="35C338FA" w14:textId="053A14B0" w:rsidR="00387CA4" w:rsidRDefault="00885ED0" w:rsidP="00610B1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el-GR"/>
        </w:rPr>
        <w:t>ΣΗΜΑΝΤΙΚΗ  ΑΝΑΚΟΙΝΩΣ</w:t>
      </w:r>
      <w:r w:rsidR="00610B19" w:rsidRPr="000301E6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el-GR"/>
        </w:rPr>
        <w:t>Η</w:t>
      </w:r>
    </w:p>
    <w:p w14:paraId="6B988615" w14:textId="77777777" w:rsidR="000301E6" w:rsidRPr="000301E6" w:rsidRDefault="000301E6" w:rsidP="00610B1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  <w:lang w:eastAsia="el-GR"/>
        </w:rPr>
      </w:pPr>
    </w:p>
    <w:p w14:paraId="686594E1" w14:textId="7B59F945" w:rsidR="004C2BD4" w:rsidRDefault="004C2BD4" w:rsidP="000301E6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Την </w:t>
      </w:r>
      <w:r w:rsidRPr="004C2BD4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Παρασκευή </w:t>
      </w:r>
      <w:r w:rsidR="003B4DF2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27 Φεβρουαρίου</w:t>
      </w:r>
      <w:r w:rsidR="00BC13A8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2026</w:t>
      </w: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θα πραγματοποιηθεί τελετή ο</w:t>
      </w:r>
      <w:r w:rsidRPr="004C2BD4">
        <w:rPr>
          <w:rFonts w:ascii="Times New Roman" w:eastAsia="Times New Roman" w:hAnsi="Times New Roman" w:cs="Times New Roman"/>
          <w:sz w:val="32"/>
          <w:szCs w:val="32"/>
          <w:lang w:eastAsia="el-GR"/>
        </w:rPr>
        <w:t>ρκωμοσία</w:t>
      </w: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>ς</w:t>
      </w:r>
      <w:r w:rsidRPr="004C2BD4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του Τμήματος Νοσηλευτικής</w:t>
      </w: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. </w:t>
      </w:r>
    </w:p>
    <w:p w14:paraId="4C66FD93" w14:textId="77777777" w:rsidR="004C2BD4" w:rsidRDefault="004C2BD4" w:rsidP="000301E6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14:paraId="261ADB8D" w14:textId="520F4BD4" w:rsidR="004C2BD4" w:rsidRDefault="000301E6" w:rsidP="000301E6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>Καλούνται</w:t>
      </w:r>
      <w:r w:rsidR="004C2BD4" w:rsidRPr="004C2BD4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οι προπτυχιακοί </w:t>
      </w:r>
      <w:r w:rsidR="00610B19"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>και διδακτ</w:t>
      </w:r>
      <w:r w:rsidR="00B00488">
        <w:rPr>
          <w:rFonts w:ascii="Times New Roman" w:eastAsia="Times New Roman" w:hAnsi="Times New Roman" w:cs="Times New Roman"/>
          <w:sz w:val="32"/>
          <w:szCs w:val="32"/>
          <w:lang w:eastAsia="el-GR"/>
        </w:rPr>
        <w:t>ορικοί φοιτητές που ολοκλήρωσαν</w:t>
      </w:r>
      <w:r w:rsidR="00610B19"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σύμφωνα με το πρόγραμμα σπουδών τους, όλα τα μαθήματα που απαιτούνται για τη λήψη του πτυχίου, να αποστείλουν ηλεκτρονικά στη Γραμματεία του Τμήματος (</w:t>
      </w:r>
      <w:hyperlink r:id="rId8" w:history="1">
        <w:r w:rsidR="00885ED0" w:rsidRPr="00123A0E">
          <w:rPr>
            <w:rStyle w:val="-"/>
            <w:rFonts w:ascii="Times New Roman" w:eastAsia="Times New Roman" w:hAnsi="Times New Roman" w:cs="Times New Roman"/>
            <w:sz w:val="32"/>
            <w:szCs w:val="32"/>
            <w:lang w:val="en-US" w:eastAsia="el-GR"/>
          </w:rPr>
          <w:t>nrsgram</w:t>
        </w:r>
        <w:r w:rsidR="00885ED0" w:rsidRPr="00123A0E">
          <w:rPr>
            <w:rStyle w:val="-"/>
            <w:rFonts w:ascii="Times New Roman" w:eastAsia="Times New Roman" w:hAnsi="Times New Roman" w:cs="Times New Roman"/>
            <w:sz w:val="32"/>
            <w:szCs w:val="32"/>
            <w:lang w:eastAsia="el-GR"/>
          </w:rPr>
          <w:t>@uop.gr</w:t>
        </w:r>
      </w:hyperlink>
      <w:r w:rsidR="00885ED0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) </w:t>
      </w:r>
      <w:r w:rsidR="00610B19"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>αί</w:t>
      </w:r>
      <w:r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τηση ορκωμοσίας (επισυνάπτεται), </w:t>
      </w: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από </w:t>
      </w:r>
      <w:r w:rsidRPr="00FD08EA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Δευτέρα </w:t>
      </w:r>
      <w:r w:rsidR="003B4DF2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15</w:t>
      </w:r>
      <w:r w:rsidR="00B00488" w:rsidRPr="00FD08EA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</w:t>
      </w:r>
      <w:r w:rsidR="00FD08EA" w:rsidRPr="00FD08EA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Δεκεμ</w:t>
      </w:r>
      <w:r w:rsidR="00B00488" w:rsidRPr="00FD08EA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>βρίου</w:t>
      </w:r>
      <w:r w:rsidR="003B4DF2">
        <w:rPr>
          <w:rFonts w:ascii="Times New Roman" w:eastAsia="Times New Roman" w:hAnsi="Times New Roman" w:cs="Times New Roman"/>
          <w:b/>
          <w:sz w:val="32"/>
          <w:szCs w:val="32"/>
          <w:lang w:eastAsia="el-GR"/>
        </w:rPr>
        <w:t xml:space="preserve"> 2025 έως και Παρασκευή 09 Ιανουαρίου 2026.</w:t>
      </w:r>
      <w:bookmarkStart w:id="0" w:name="_GoBack"/>
      <w:bookmarkEnd w:id="0"/>
      <w:r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  <w:r w:rsidR="00610B19"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</w:p>
    <w:p w14:paraId="070D60A2" w14:textId="6F658052" w:rsidR="00610B19" w:rsidRPr="000301E6" w:rsidRDefault="00610B19" w:rsidP="000301E6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  <w:r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Καμία αίτηση δεν θα γίνει δεκτή από τη Γραμματεία του Τμήματος μετά την καθορισμένη ημερομηνία. </w:t>
      </w:r>
    </w:p>
    <w:p w14:paraId="23F8AA4C" w14:textId="77777777" w:rsidR="004C2BD4" w:rsidRDefault="004C2BD4" w:rsidP="000301E6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el-GR"/>
        </w:rPr>
      </w:pPr>
    </w:p>
    <w:p w14:paraId="030C8773" w14:textId="3DBBCAF3" w:rsidR="00560E6F" w:rsidRPr="000301E6" w:rsidRDefault="00BB1B62" w:rsidP="000301E6">
      <w:pPr>
        <w:spacing w:line="360" w:lineRule="auto"/>
        <w:jc w:val="both"/>
        <w:rPr>
          <w:rFonts w:ascii="Calibri" w:hAnsi="Calibri" w:cs="Calibri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Θα </w:t>
      </w:r>
      <w:r w:rsid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ακολουθήσει νέα ανακοίνωση </w:t>
      </w:r>
      <w:r w:rsidR="00765A58">
        <w:rPr>
          <w:rFonts w:ascii="Times New Roman" w:eastAsia="Times New Roman" w:hAnsi="Times New Roman" w:cs="Times New Roman"/>
          <w:sz w:val="32"/>
          <w:szCs w:val="32"/>
          <w:lang w:eastAsia="el-GR"/>
        </w:rPr>
        <w:t>με</w:t>
      </w:r>
      <w:r w:rsidR="00E1218C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την </w:t>
      </w:r>
      <w:r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ώρα και τον τόπο της </w:t>
      </w:r>
      <w:r w:rsidR="00610B19"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>ορκωμοσία</w:t>
      </w:r>
      <w:r w:rsidR="00765A58">
        <w:rPr>
          <w:rFonts w:ascii="Times New Roman" w:eastAsia="Times New Roman" w:hAnsi="Times New Roman" w:cs="Times New Roman"/>
          <w:sz w:val="32"/>
          <w:szCs w:val="32"/>
          <w:lang w:eastAsia="el-GR"/>
        </w:rPr>
        <w:t>ς.</w:t>
      </w:r>
      <w:r w:rsidR="00610B19" w:rsidRPr="000301E6">
        <w:rPr>
          <w:rFonts w:ascii="Times New Roman" w:eastAsia="Times New Roman" w:hAnsi="Times New Roman" w:cs="Times New Roman"/>
          <w:sz w:val="32"/>
          <w:szCs w:val="32"/>
          <w:lang w:eastAsia="el-GR"/>
        </w:rPr>
        <w:t xml:space="preserve"> </w:t>
      </w:r>
    </w:p>
    <w:sectPr w:rsidR="00560E6F" w:rsidRPr="00030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E65E8" w14:textId="77777777" w:rsidR="00986460" w:rsidRDefault="00986460">
      <w:r>
        <w:separator/>
      </w:r>
    </w:p>
  </w:endnote>
  <w:endnote w:type="continuationSeparator" w:id="0">
    <w:p w14:paraId="252B9AC4" w14:textId="77777777" w:rsidR="00986460" w:rsidRDefault="0098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610B19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0C6B6F" w14:textId="77777777" w:rsidR="00986460" w:rsidRDefault="00986460">
      <w:r>
        <w:separator/>
      </w:r>
    </w:p>
  </w:footnote>
  <w:footnote w:type="continuationSeparator" w:id="0">
    <w:p w14:paraId="75F53DB4" w14:textId="77777777" w:rsidR="00986460" w:rsidRDefault="0098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29803FF6">
              <wp:simplePos x="0" y="0"/>
              <wp:positionH relativeFrom="column">
                <wp:posOffset>2800350</wp:posOffset>
              </wp:positionH>
              <wp:positionV relativeFrom="paragraph">
                <wp:posOffset>-354965</wp:posOffset>
              </wp:positionV>
              <wp:extent cx="3804285" cy="1438275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04285" cy="1438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D5D62B" w14:textId="77777777" w:rsidR="009C2C57" w:rsidRDefault="009C2C57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ΣΧΟΛΗ ΕΠΙΣΤΗΜΩΝ ΥΓΕΙΑΣ</w:t>
                          </w:r>
                        </w:p>
                        <w:p w14:paraId="1D5DEACF" w14:textId="3F861380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20.5pt;margin-top:-27.95pt;width:299.5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" filled="f" stroked="f" strokeweight=".5pt">
              <v:textbox inset="0,0,0,0">
                <w:txbxContent>
                  <w:p w14:paraId="6DD5D62B" w14:textId="77777777" w:rsidR="009C2C57" w:rsidRDefault="009C2C57" w:rsidP="00A23B09">
                    <w:pPr>
                      <w:pStyle w:val="af2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ΣΧΟΛΗ ΕΠΙΣΤΗΜΩΝ ΥΓΕΙΑΣ</w:t>
                    </w:r>
                  </w:p>
                  <w:p w14:paraId="1D5DEACF" w14:textId="3F861380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A745F"/>
    <w:multiLevelType w:val="hybridMultilevel"/>
    <w:tmpl w:val="5B70382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301E6"/>
    <w:rsid w:val="00062476"/>
    <w:rsid w:val="00146FE2"/>
    <w:rsid w:val="00186070"/>
    <w:rsid w:val="001A79A2"/>
    <w:rsid w:val="002004C0"/>
    <w:rsid w:val="002326D0"/>
    <w:rsid w:val="002A252E"/>
    <w:rsid w:val="00302F80"/>
    <w:rsid w:val="003512EC"/>
    <w:rsid w:val="00387CA4"/>
    <w:rsid w:val="003A1D63"/>
    <w:rsid w:val="003A7E3D"/>
    <w:rsid w:val="003B4DF2"/>
    <w:rsid w:val="0040702A"/>
    <w:rsid w:val="004128B9"/>
    <w:rsid w:val="004409BF"/>
    <w:rsid w:val="004C2BD4"/>
    <w:rsid w:val="00560E6F"/>
    <w:rsid w:val="00565D28"/>
    <w:rsid w:val="006005C5"/>
    <w:rsid w:val="00610B19"/>
    <w:rsid w:val="00682443"/>
    <w:rsid w:val="00765A58"/>
    <w:rsid w:val="007665FE"/>
    <w:rsid w:val="00777CEC"/>
    <w:rsid w:val="007E0006"/>
    <w:rsid w:val="007F75F8"/>
    <w:rsid w:val="00885ED0"/>
    <w:rsid w:val="009229FB"/>
    <w:rsid w:val="00947B20"/>
    <w:rsid w:val="00986460"/>
    <w:rsid w:val="009C2C57"/>
    <w:rsid w:val="00A02609"/>
    <w:rsid w:val="00A23B09"/>
    <w:rsid w:val="00B00488"/>
    <w:rsid w:val="00B03379"/>
    <w:rsid w:val="00B04CE9"/>
    <w:rsid w:val="00B6386B"/>
    <w:rsid w:val="00B86A88"/>
    <w:rsid w:val="00BB1B62"/>
    <w:rsid w:val="00BC13A8"/>
    <w:rsid w:val="00BD3832"/>
    <w:rsid w:val="00BE78DC"/>
    <w:rsid w:val="00C30009"/>
    <w:rsid w:val="00C46A19"/>
    <w:rsid w:val="00C8239C"/>
    <w:rsid w:val="00C824ED"/>
    <w:rsid w:val="00D909F2"/>
    <w:rsid w:val="00E1218C"/>
    <w:rsid w:val="00E32AF7"/>
    <w:rsid w:val="00F24E63"/>
    <w:rsid w:val="00F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rsgram@uop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1A4784-56B7-4C5E-925F-DBFEDD81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litsa</cp:lastModifiedBy>
  <cp:revision>4</cp:revision>
  <cp:lastPrinted>2023-10-12T10:04:00Z</cp:lastPrinted>
  <dcterms:created xsi:type="dcterms:W3CDTF">2025-12-09T13:25:00Z</dcterms:created>
  <dcterms:modified xsi:type="dcterms:W3CDTF">2025-12-09T13:34:00Z</dcterms:modified>
</cp:coreProperties>
</file>